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13C8" w14:textId="182BA5A5" w:rsidR="007B6691" w:rsidRDefault="007B6691" w:rsidP="000A6EBB">
      <w:pPr>
        <w:jc w:val="center"/>
      </w:pPr>
      <w:r>
        <w:rPr>
          <w:noProof/>
        </w:rPr>
        <w:drawing>
          <wp:inline distT="0" distB="0" distL="0" distR="0" wp14:anchorId="030C13E6" wp14:editId="030C13E7">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30C13CA" w14:textId="4F22E176" w:rsidR="007B6691" w:rsidRDefault="007B6691" w:rsidP="000A6EBB">
      <w:pPr>
        <w:pStyle w:val="Heading1"/>
        <w:jc w:val="center"/>
      </w:pPr>
      <w:r w:rsidRPr="00B57BF3">
        <w:t xml:space="preserve">Asheville-Buncombe Technical Community </w:t>
      </w:r>
      <w:r w:rsidR="000767AD">
        <w:t>College</w:t>
      </w:r>
      <w:r w:rsidRPr="00B57BF3">
        <w:t xml:space="preserve"> </w:t>
      </w:r>
      <w:r>
        <w:t xml:space="preserve">(A-B Tech) </w:t>
      </w:r>
      <w:r w:rsidRPr="00B57BF3">
        <w:t>Policy Manual</w:t>
      </w:r>
    </w:p>
    <w:p w14:paraId="665B1433" w14:textId="77777777" w:rsidR="000A6EBB" w:rsidRPr="000A6EBB" w:rsidRDefault="000A6EBB" w:rsidP="000A6EBB"/>
    <w:p w14:paraId="030C13CB" w14:textId="1ED900B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426887">
        <w:rPr>
          <w:rFonts w:asciiTheme="minorHAnsi" w:hAnsiTheme="minorHAnsi"/>
          <w:sz w:val="28"/>
          <w:szCs w:val="28"/>
        </w:rPr>
        <w:t>400</w:t>
      </w:r>
      <w:r w:rsidR="00706464">
        <w:rPr>
          <w:rFonts w:asciiTheme="minorHAnsi" w:hAnsiTheme="minorHAnsi"/>
          <w:sz w:val="28"/>
          <w:szCs w:val="28"/>
        </w:rPr>
        <w:t xml:space="preserve">:  </w:t>
      </w:r>
      <w:r w:rsidR="00362E8D">
        <w:t>Sound Fiscal and Management Practices</w:t>
      </w:r>
    </w:p>
    <w:p w14:paraId="030C13CC" w14:textId="77777777" w:rsidR="00362E8D" w:rsidRDefault="00107893" w:rsidP="009E5D98">
      <w:pPr>
        <w:spacing w:before="120" w:after="120" w:line="240" w:lineRule="auto"/>
      </w:pPr>
      <w:r w:rsidRPr="00107893">
        <w:t xml:space="preserve">It is the policy of the Board of Trustees to </w:t>
      </w:r>
      <w:r w:rsidR="00362E8D">
        <w:t>ensure that sound fiscal and management practices are employed</w:t>
      </w:r>
      <w:r w:rsidR="00B50352">
        <w:t xml:space="preserve"> in the operation of the </w:t>
      </w:r>
      <w:r w:rsidR="000767AD">
        <w:t>College</w:t>
      </w:r>
      <w:r w:rsidR="00B50352">
        <w:t>’s business office.</w:t>
      </w:r>
      <w:r w:rsidR="00362E8D" w:rsidRPr="00362E8D">
        <w:t xml:space="preserve"> </w:t>
      </w:r>
      <w:r w:rsidR="00B50352">
        <w:t xml:space="preserve"> </w:t>
      </w:r>
      <w:r w:rsidR="00362E8D">
        <w:t>Policies to assure sound fiscal and management practices will include the following:</w:t>
      </w:r>
    </w:p>
    <w:p w14:paraId="030C13CD" w14:textId="77777777" w:rsidR="00362E8D" w:rsidRDefault="00362E8D" w:rsidP="009E5D98">
      <w:pPr>
        <w:pStyle w:val="ListParagraph"/>
        <w:numPr>
          <w:ilvl w:val="0"/>
          <w:numId w:val="1"/>
        </w:numPr>
        <w:spacing w:before="120" w:after="120" w:line="240" w:lineRule="auto"/>
        <w:contextualSpacing w:val="0"/>
      </w:pPr>
      <w:r>
        <w:t>Expending funds prudently and consistently with the approved budget.</w:t>
      </w:r>
    </w:p>
    <w:p w14:paraId="030C13CE" w14:textId="77777777" w:rsidR="00362E8D" w:rsidRDefault="00362E8D" w:rsidP="009E5D98">
      <w:pPr>
        <w:pStyle w:val="ListParagraph"/>
        <w:numPr>
          <w:ilvl w:val="0"/>
          <w:numId w:val="1"/>
        </w:numPr>
        <w:spacing w:before="120" w:after="120" w:line="240" w:lineRule="auto"/>
        <w:contextualSpacing w:val="0"/>
      </w:pPr>
      <w:r>
        <w:t>Demonstrating stewardship of the institution’s State financial resources by effectively executing the institution’s budget to ensure that the percentage of State current operating funds remaining unexpended does not exceed five percent or five times the system-wide perc</w:t>
      </w:r>
      <w:r w:rsidR="00270E38">
        <w:t xml:space="preserve">entage, whichever is </w:t>
      </w:r>
      <w:r>
        <w:t xml:space="preserve">higher. </w:t>
      </w:r>
    </w:p>
    <w:p w14:paraId="030C13CF" w14:textId="4504B8BD" w:rsidR="00362E8D" w:rsidRDefault="00362E8D" w:rsidP="009E5D98">
      <w:pPr>
        <w:pStyle w:val="ListParagraph"/>
        <w:numPr>
          <w:ilvl w:val="0"/>
          <w:numId w:val="1"/>
        </w:numPr>
        <w:spacing w:before="120" w:after="120" w:line="240" w:lineRule="auto"/>
        <w:contextualSpacing w:val="0"/>
      </w:pPr>
      <w:r>
        <w:t xml:space="preserve">Ensuring that institutional fund accounts do not have a negative balance at the end of the fiscal year unless such an instance exists for a planned reason, such as an anticipated reimbursement. </w:t>
      </w:r>
      <w:r w:rsidR="009E5D98">
        <w:t xml:space="preserve"> </w:t>
      </w:r>
      <w:r>
        <w:t xml:space="preserve">If any institutional fund account has a negative balance at year-end, the </w:t>
      </w:r>
      <w:r w:rsidRPr="004861C8">
        <w:t xml:space="preserve">negative </w:t>
      </w:r>
      <w:r w:rsidR="00624827" w:rsidRPr="004861C8">
        <w:t xml:space="preserve">fund </w:t>
      </w:r>
      <w:r w:rsidRPr="004861C8">
        <w:t xml:space="preserve">balance </w:t>
      </w:r>
      <w:r w:rsidR="005763CC">
        <w:t xml:space="preserve">after the posting of all accrual entries </w:t>
      </w:r>
      <w:r>
        <w:t>shall be reviewed.</w:t>
      </w:r>
      <w:r w:rsidR="009E5D98">
        <w:t xml:space="preserve"> </w:t>
      </w:r>
      <w:r>
        <w:t xml:space="preserve"> In the event the negative balance is not due to a planned reason, the </w:t>
      </w:r>
      <w:r w:rsidR="000767AD">
        <w:t>College</w:t>
      </w:r>
      <w:r>
        <w:t xml:space="preserve"> shall develop a plan to rectify the negative balance, and the information shall be reported to the Board of Trustees at its first scheduled meeting following year-end.</w:t>
      </w:r>
    </w:p>
    <w:p w14:paraId="030C13D0" w14:textId="77777777" w:rsidR="00362E8D" w:rsidRDefault="00362E8D" w:rsidP="009E5D98">
      <w:pPr>
        <w:pStyle w:val="ListParagraph"/>
        <w:numPr>
          <w:ilvl w:val="0"/>
          <w:numId w:val="1"/>
        </w:numPr>
        <w:spacing w:before="120" w:after="120" w:line="240" w:lineRule="auto"/>
        <w:contextualSpacing w:val="0"/>
      </w:pPr>
      <w:r>
        <w:t xml:space="preserve">Tracking expenditures consistent with the North Carolina Community </w:t>
      </w:r>
      <w:r w:rsidR="000767AD">
        <w:t>College</w:t>
      </w:r>
      <w:r>
        <w:t xml:space="preserve"> System’s Chart of Accounts, as outlined in the NC Community </w:t>
      </w:r>
      <w:r w:rsidR="000767AD">
        <w:t>College</w:t>
      </w:r>
      <w:r>
        <w:t xml:space="preserve"> System Accounting Procedures Manual.</w:t>
      </w:r>
    </w:p>
    <w:p w14:paraId="030C13D1" w14:textId="77777777" w:rsidR="00362E8D" w:rsidRDefault="00362E8D" w:rsidP="009E5D98">
      <w:pPr>
        <w:pStyle w:val="ListParagraph"/>
        <w:numPr>
          <w:ilvl w:val="0"/>
          <w:numId w:val="1"/>
        </w:numPr>
        <w:spacing w:before="120" w:after="120" w:line="240" w:lineRule="auto"/>
        <w:contextualSpacing w:val="0"/>
      </w:pPr>
      <w:r>
        <w:t xml:space="preserve">Providing financial reports to the </w:t>
      </w:r>
      <w:r w:rsidR="000767AD">
        <w:t>Boards of T</w:t>
      </w:r>
      <w:r>
        <w:t xml:space="preserve">rustees at </w:t>
      </w:r>
      <w:r w:rsidR="000767AD">
        <w:t>appropriate intervals</w:t>
      </w:r>
      <w:r>
        <w:t>.</w:t>
      </w:r>
    </w:p>
    <w:p w14:paraId="030C13D2" w14:textId="77777777" w:rsidR="00362E8D" w:rsidRDefault="00362E8D" w:rsidP="009E5D98">
      <w:pPr>
        <w:pStyle w:val="ListParagraph"/>
        <w:numPr>
          <w:ilvl w:val="0"/>
          <w:numId w:val="1"/>
        </w:numPr>
        <w:spacing w:before="120" w:after="120" w:line="240" w:lineRule="auto"/>
        <w:contextualSpacing w:val="0"/>
      </w:pPr>
      <w:r>
        <w:t xml:space="preserve">Maintaining a system of internal controls as prescribed by G.S. 143D-7. </w:t>
      </w:r>
    </w:p>
    <w:p w14:paraId="030C13D3" w14:textId="612FF18A" w:rsidR="00362E8D" w:rsidRDefault="00362E8D" w:rsidP="009E5D98">
      <w:pPr>
        <w:pStyle w:val="ListParagraph"/>
        <w:numPr>
          <w:ilvl w:val="0"/>
          <w:numId w:val="1"/>
        </w:numPr>
        <w:spacing w:before="120" w:after="120" w:line="240" w:lineRule="auto"/>
        <w:contextualSpacing w:val="0"/>
      </w:pPr>
      <w:r>
        <w:t xml:space="preserve">Ensuring the </w:t>
      </w:r>
      <w:r w:rsidR="000767AD">
        <w:t>College</w:t>
      </w:r>
      <w:r>
        <w:t xml:space="preserve"> does not overdraw accounts by ensuring bank accounts are reconciled and any discrepancies </w:t>
      </w:r>
      <w:r w:rsidR="00624827">
        <w:t xml:space="preserve">and a plan for resolution are identified </w:t>
      </w:r>
      <w:r>
        <w:t xml:space="preserve">within 30 business days from the end of </w:t>
      </w:r>
      <w:r w:rsidR="000767AD">
        <w:t>the prior month.</w:t>
      </w:r>
      <w:r w:rsidR="009E5D98">
        <w:t xml:space="preserve"> </w:t>
      </w:r>
      <w:r w:rsidR="000767AD">
        <w:t xml:space="preserve"> In the event the College</w:t>
      </w:r>
      <w:r>
        <w:t xml:space="preserve"> fails to comply with this requirement more than once during a fiscal year, such information shal</w:t>
      </w:r>
      <w:r w:rsidR="00270E38">
        <w:t xml:space="preserve">l be reported to the Board of </w:t>
      </w:r>
      <w:r>
        <w:t xml:space="preserve">Trustees at its first scheduled meeting following the month of non-compliance. </w:t>
      </w:r>
    </w:p>
    <w:p w14:paraId="030C13D4" w14:textId="77777777" w:rsidR="00362E8D" w:rsidRDefault="00362E8D" w:rsidP="009E5D98">
      <w:pPr>
        <w:pStyle w:val="ListParagraph"/>
        <w:numPr>
          <w:ilvl w:val="0"/>
          <w:numId w:val="1"/>
        </w:numPr>
        <w:spacing w:before="120" w:after="120" w:line="240" w:lineRule="auto"/>
        <w:contextualSpacing w:val="0"/>
      </w:pPr>
      <w:r>
        <w:t>Submitting complete and accurate financial statements to the North Carolina Office of the State Controller by the prescribed deadline.</w:t>
      </w:r>
    </w:p>
    <w:p w14:paraId="030C13D5" w14:textId="77777777" w:rsidR="00362E8D" w:rsidRDefault="00362E8D" w:rsidP="009E5D98">
      <w:pPr>
        <w:pStyle w:val="ListParagraph"/>
        <w:numPr>
          <w:ilvl w:val="0"/>
          <w:numId w:val="1"/>
        </w:numPr>
        <w:spacing w:before="120" w:after="120" w:line="240" w:lineRule="auto"/>
        <w:contextualSpacing w:val="0"/>
      </w:pPr>
      <w:r>
        <w:t xml:space="preserve">Ensuring that audits are conducted consistent with G.S. 115D-20(9) and G.S. 7 115D-58.16. </w:t>
      </w:r>
    </w:p>
    <w:p w14:paraId="030C13D6" w14:textId="77777777" w:rsidR="00362E8D" w:rsidRDefault="00362E8D" w:rsidP="009E5D98">
      <w:pPr>
        <w:pStyle w:val="ListParagraph"/>
        <w:numPr>
          <w:ilvl w:val="0"/>
          <w:numId w:val="1"/>
        </w:numPr>
        <w:spacing w:before="120" w:after="120" w:line="240" w:lineRule="auto"/>
        <w:contextualSpacing w:val="0"/>
      </w:pPr>
      <w:r>
        <w:t xml:space="preserve">Addressing any findings identified in audits, compliance reviews, SACSCOC reviews, or other monitoring reviews. </w:t>
      </w:r>
    </w:p>
    <w:p w14:paraId="030C13D7" w14:textId="77777777" w:rsidR="00362E8D" w:rsidRDefault="00362E8D" w:rsidP="009E5D98">
      <w:pPr>
        <w:pStyle w:val="ListParagraph"/>
        <w:numPr>
          <w:ilvl w:val="0"/>
          <w:numId w:val="1"/>
        </w:numPr>
        <w:spacing w:before="120" w:after="120" w:line="240" w:lineRule="auto"/>
        <w:contextualSpacing w:val="0"/>
      </w:pPr>
      <w:r>
        <w:lastRenderedPageBreak/>
        <w:t xml:space="preserve">Ensuring that the </w:t>
      </w:r>
      <w:r w:rsidR="000767AD">
        <w:t>College</w:t>
      </w:r>
      <w:r>
        <w:t xml:space="preserve"> is actively seeking to fill leadership and other supervisory positions in a timely manner with individuals of high competence. </w:t>
      </w:r>
    </w:p>
    <w:p w14:paraId="030C13D8" w14:textId="77777777" w:rsidR="00362E8D" w:rsidRPr="00107893" w:rsidRDefault="00362E8D" w:rsidP="009E5D98">
      <w:pPr>
        <w:pStyle w:val="ListParagraph"/>
        <w:numPr>
          <w:ilvl w:val="0"/>
          <w:numId w:val="1"/>
        </w:numPr>
        <w:spacing w:before="120" w:after="120" w:line="240" w:lineRule="auto"/>
        <w:contextualSpacing w:val="0"/>
      </w:pPr>
      <w:r>
        <w:t>Monitoring staff turnover by providing an employee vacancy repor</w:t>
      </w:r>
      <w:r w:rsidR="000767AD">
        <w:t>t for information to the Board of T</w:t>
      </w:r>
      <w:r>
        <w:t>rustees at least biannually.</w:t>
      </w:r>
    </w:p>
    <w:p w14:paraId="030C13D9" w14:textId="77777777" w:rsidR="00107893" w:rsidRPr="00107893" w:rsidRDefault="00107893" w:rsidP="009E5D98">
      <w:pPr>
        <w:pStyle w:val="Heading2"/>
        <w:spacing w:before="120" w:after="120" w:line="240" w:lineRule="auto"/>
        <w:rPr>
          <w:rFonts w:asciiTheme="minorHAnsi" w:hAnsiTheme="minorHAnsi"/>
        </w:rPr>
      </w:pPr>
      <w:r w:rsidRPr="00107893">
        <w:rPr>
          <w:rFonts w:asciiTheme="minorHAnsi" w:hAnsiTheme="minorHAnsi"/>
        </w:rPr>
        <w:t>Definitions</w:t>
      </w:r>
    </w:p>
    <w:p w14:paraId="030C13DA" w14:textId="77777777" w:rsidR="00107893" w:rsidRPr="00107893" w:rsidRDefault="00107893" w:rsidP="009E5D98">
      <w:pPr>
        <w:spacing w:before="120" w:after="120" w:line="240" w:lineRule="auto"/>
      </w:pPr>
      <w:r w:rsidRPr="00107893">
        <w:t>None</w:t>
      </w:r>
    </w:p>
    <w:p w14:paraId="030C13DB" w14:textId="77777777" w:rsidR="00107893" w:rsidRPr="00107893" w:rsidRDefault="00107893" w:rsidP="009E5D98">
      <w:pPr>
        <w:pStyle w:val="Heading2"/>
        <w:spacing w:before="120" w:after="120" w:line="240" w:lineRule="auto"/>
        <w:rPr>
          <w:rFonts w:asciiTheme="minorHAnsi" w:hAnsiTheme="minorHAnsi"/>
        </w:rPr>
      </w:pPr>
      <w:r w:rsidRPr="00107893">
        <w:rPr>
          <w:rFonts w:asciiTheme="minorHAnsi" w:hAnsiTheme="minorHAnsi"/>
        </w:rPr>
        <w:t>References</w:t>
      </w:r>
    </w:p>
    <w:p w14:paraId="030C13DC" w14:textId="77777777" w:rsidR="00362E8D" w:rsidRDefault="00362E8D" w:rsidP="009E5D98">
      <w:pPr>
        <w:spacing w:before="120" w:after="120" w:line="240" w:lineRule="auto"/>
      </w:pPr>
      <w:r>
        <w:t>1A SBCCC 200.4</w:t>
      </w:r>
    </w:p>
    <w:p w14:paraId="030C13DD" w14:textId="77777777" w:rsidR="00362E8D" w:rsidRDefault="00270E38" w:rsidP="009E5D98">
      <w:pPr>
        <w:spacing w:before="120" w:after="120" w:line="240" w:lineRule="auto"/>
      </w:pPr>
      <w:r>
        <w:t>G.S. 143D-7</w:t>
      </w:r>
    </w:p>
    <w:p w14:paraId="030C13DE" w14:textId="77777777" w:rsidR="00270E38" w:rsidRDefault="00270E38" w:rsidP="009E5D98">
      <w:pPr>
        <w:spacing w:before="120" w:after="120" w:line="240" w:lineRule="auto"/>
      </w:pPr>
      <w:r>
        <w:t>G.S. 115D-20(9)</w:t>
      </w:r>
    </w:p>
    <w:p w14:paraId="030C13DF" w14:textId="77777777" w:rsidR="00270E38" w:rsidRDefault="00270E38" w:rsidP="009E5D98">
      <w:pPr>
        <w:spacing w:before="120" w:after="120" w:line="240" w:lineRule="auto"/>
        <w:rPr>
          <w:highlight w:val="yellow"/>
        </w:rPr>
      </w:pPr>
      <w:r>
        <w:t>G.S. 7 115D-58.16</w:t>
      </w:r>
    </w:p>
    <w:p w14:paraId="030C13E0" w14:textId="7B464AEB" w:rsidR="00107893" w:rsidRPr="00270E38" w:rsidRDefault="00107893" w:rsidP="009E5D98">
      <w:pPr>
        <w:spacing w:before="120" w:after="120" w:line="240" w:lineRule="auto"/>
      </w:pPr>
      <w:r w:rsidRPr="00270E38">
        <w:t xml:space="preserve">Reviewed by the Executive Leadership </w:t>
      </w:r>
      <w:r w:rsidRPr="007875F6">
        <w:rPr>
          <w:color w:val="000000" w:themeColor="text1"/>
        </w:rPr>
        <w:t>Team</w:t>
      </w:r>
      <w:r w:rsidR="007875F6" w:rsidRPr="007875F6">
        <w:rPr>
          <w:color w:val="000000" w:themeColor="text1"/>
        </w:rPr>
        <w:t xml:space="preserve">, </w:t>
      </w:r>
      <w:r w:rsidR="0043532C" w:rsidRPr="007875F6">
        <w:rPr>
          <w:color w:val="000000" w:themeColor="text1"/>
        </w:rPr>
        <w:t xml:space="preserve">September </w:t>
      </w:r>
      <w:r w:rsidR="0043532C">
        <w:t>12, 2018</w:t>
      </w:r>
    </w:p>
    <w:p w14:paraId="030C13E1" w14:textId="684CD417" w:rsidR="00270E38" w:rsidRDefault="00107893" w:rsidP="009E5D98">
      <w:pPr>
        <w:spacing w:before="120" w:after="120" w:line="240" w:lineRule="auto"/>
      </w:pPr>
      <w:r w:rsidRPr="00270E38">
        <w:t xml:space="preserve">Reviewed by the </w:t>
      </w:r>
      <w:r w:rsidR="000767AD">
        <w:t>College</w:t>
      </w:r>
      <w:r w:rsidRPr="00270E38">
        <w:t xml:space="preserve"> Attorney, </w:t>
      </w:r>
      <w:r w:rsidR="0043532C">
        <w:t>September 13, 2018</w:t>
      </w:r>
    </w:p>
    <w:p w14:paraId="030C13E3" w14:textId="03052113" w:rsidR="00107893" w:rsidRPr="00107893" w:rsidRDefault="00107893" w:rsidP="009E5D98">
      <w:pPr>
        <w:pStyle w:val="Heading2"/>
        <w:spacing w:before="120" w:after="120" w:line="240" w:lineRule="auto"/>
        <w:rPr>
          <w:rFonts w:asciiTheme="minorHAnsi" w:hAnsiTheme="minorHAnsi"/>
        </w:rPr>
      </w:pPr>
      <w:r w:rsidRPr="00107893">
        <w:rPr>
          <w:rFonts w:asciiTheme="minorHAnsi" w:hAnsiTheme="minorHAnsi"/>
        </w:rPr>
        <w:t>Policy Owner</w:t>
      </w:r>
      <w:r w:rsidR="009E5D98">
        <w:rPr>
          <w:rFonts w:asciiTheme="minorHAnsi" w:hAnsiTheme="minorHAnsi"/>
        </w:rPr>
        <w:t>s</w:t>
      </w:r>
    </w:p>
    <w:p w14:paraId="030C13E4" w14:textId="31AF91F3" w:rsidR="00107893" w:rsidRDefault="00107893" w:rsidP="009E5D98">
      <w:pPr>
        <w:pStyle w:val="NoSpacing"/>
        <w:spacing w:before="120" w:after="120"/>
      </w:pPr>
      <w:r w:rsidRPr="00107893">
        <w:t xml:space="preserve">Vice President </w:t>
      </w:r>
      <w:r w:rsidR="0038438C">
        <w:t>of Operations/CIO</w:t>
      </w:r>
      <w:r w:rsidRPr="00107893">
        <w:t>, Ext. 7</w:t>
      </w:r>
      <w:r w:rsidR="00B054B3">
        <w:t>900</w:t>
      </w:r>
      <w:r w:rsidR="000A6EBB">
        <w:t xml:space="preserve"> (Practices 1-10)</w:t>
      </w:r>
    </w:p>
    <w:p w14:paraId="6F39D18D" w14:textId="13457696" w:rsidR="000A6EBB" w:rsidRDefault="00B054B3" w:rsidP="009E5D98">
      <w:pPr>
        <w:pStyle w:val="NoSpacing"/>
        <w:spacing w:before="120" w:after="120"/>
      </w:pPr>
      <w:r>
        <w:t>Executive Director</w:t>
      </w:r>
      <w:r w:rsidR="000A6EBB">
        <w:t>, Human Resources and Organizational Development, Ext. 7</w:t>
      </w:r>
      <w:r>
        <w:t>900</w:t>
      </w:r>
      <w:r w:rsidR="000A6EBB">
        <w:t xml:space="preserve"> (Practices 11-12)</w:t>
      </w:r>
    </w:p>
    <w:p w14:paraId="18885444" w14:textId="77777777" w:rsidR="000A6EBB" w:rsidRPr="00107893" w:rsidRDefault="000A6EBB" w:rsidP="009E5D98">
      <w:pPr>
        <w:spacing w:before="120" w:after="120" w:line="240" w:lineRule="auto"/>
      </w:pPr>
    </w:p>
    <w:p w14:paraId="030C13E5" w14:textId="39127690" w:rsidR="00107893" w:rsidRPr="00107893" w:rsidRDefault="00107893" w:rsidP="009E5D98">
      <w:pPr>
        <w:spacing w:before="120" w:after="120" w:line="240" w:lineRule="auto"/>
      </w:pPr>
      <w:r w:rsidRPr="00107893">
        <w:t xml:space="preserve">Approved by the Board of Trustees on </w:t>
      </w:r>
      <w:r w:rsidR="0043532C">
        <w:t>October 1, 2018</w:t>
      </w:r>
      <w:r w:rsidRPr="00107893">
        <w:t>.</w:t>
      </w:r>
    </w:p>
    <w:sectPr w:rsidR="00107893" w:rsidRPr="0010789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13EA" w14:textId="77777777" w:rsidR="005223D2" w:rsidRDefault="005223D2" w:rsidP="00270E38">
      <w:pPr>
        <w:spacing w:after="0" w:line="240" w:lineRule="auto"/>
      </w:pPr>
      <w:r>
        <w:separator/>
      </w:r>
    </w:p>
  </w:endnote>
  <w:endnote w:type="continuationSeparator" w:id="0">
    <w:p w14:paraId="030C13EB" w14:textId="77777777" w:rsidR="005223D2" w:rsidRDefault="005223D2" w:rsidP="0027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05062"/>
      <w:docPartObj>
        <w:docPartGallery w:val="Page Numbers (Bottom of Page)"/>
        <w:docPartUnique/>
      </w:docPartObj>
    </w:sdtPr>
    <w:sdtEndPr>
      <w:rPr>
        <w:noProof/>
      </w:rPr>
    </w:sdtEndPr>
    <w:sdtContent>
      <w:p w14:paraId="0DAD2EE4" w14:textId="20B36174" w:rsidR="009E5D98" w:rsidRDefault="009E5D98">
        <w:pPr>
          <w:pStyle w:val="Footer"/>
          <w:jc w:val="center"/>
        </w:pPr>
        <w:r>
          <w:fldChar w:fldCharType="begin"/>
        </w:r>
        <w:r>
          <w:instrText xml:space="preserve"> PAGE   \* MERGEFORMAT </w:instrText>
        </w:r>
        <w:r>
          <w:fldChar w:fldCharType="separate"/>
        </w:r>
        <w:r w:rsidR="00F71261">
          <w:rPr>
            <w:noProof/>
          </w:rPr>
          <w:t>2</w:t>
        </w:r>
        <w:r>
          <w:rPr>
            <w:noProof/>
          </w:rPr>
          <w:fldChar w:fldCharType="end"/>
        </w:r>
      </w:p>
    </w:sdtContent>
  </w:sdt>
  <w:p w14:paraId="5474328D" w14:textId="77777777" w:rsidR="009E5D98" w:rsidRDefault="009E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C13E8" w14:textId="77777777" w:rsidR="005223D2" w:rsidRDefault="005223D2" w:rsidP="00270E38">
      <w:pPr>
        <w:spacing w:after="0" w:line="240" w:lineRule="auto"/>
      </w:pPr>
      <w:r>
        <w:separator/>
      </w:r>
    </w:p>
  </w:footnote>
  <w:footnote w:type="continuationSeparator" w:id="0">
    <w:p w14:paraId="030C13E9" w14:textId="77777777" w:rsidR="005223D2" w:rsidRDefault="005223D2" w:rsidP="0027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50224"/>
    <w:multiLevelType w:val="hybridMultilevel"/>
    <w:tmpl w:val="16B20CD0"/>
    <w:lvl w:ilvl="0" w:tplc="E02E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B27A0"/>
    <w:multiLevelType w:val="hybridMultilevel"/>
    <w:tmpl w:val="B1106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358922">
    <w:abstractNumId w:val="1"/>
  </w:num>
  <w:num w:numId="2" w16cid:durableId="53890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767AD"/>
    <w:rsid w:val="000A6EBB"/>
    <w:rsid w:val="00107893"/>
    <w:rsid w:val="00186E5B"/>
    <w:rsid w:val="001A7961"/>
    <w:rsid w:val="001C3663"/>
    <w:rsid w:val="001E5B29"/>
    <w:rsid w:val="001E7997"/>
    <w:rsid w:val="0022498F"/>
    <w:rsid w:val="00270E38"/>
    <w:rsid w:val="0035747E"/>
    <w:rsid w:val="00362E8D"/>
    <w:rsid w:val="0038438C"/>
    <w:rsid w:val="00426887"/>
    <w:rsid w:val="0043532C"/>
    <w:rsid w:val="004861C8"/>
    <w:rsid w:val="004E0712"/>
    <w:rsid w:val="005223D2"/>
    <w:rsid w:val="005763CC"/>
    <w:rsid w:val="005A08B3"/>
    <w:rsid w:val="005B3C38"/>
    <w:rsid w:val="005E2BA6"/>
    <w:rsid w:val="005F6CB7"/>
    <w:rsid w:val="00624827"/>
    <w:rsid w:val="006E7F21"/>
    <w:rsid w:val="006F1627"/>
    <w:rsid w:val="00706464"/>
    <w:rsid w:val="007875F6"/>
    <w:rsid w:val="007B6691"/>
    <w:rsid w:val="007D3ED9"/>
    <w:rsid w:val="008703E8"/>
    <w:rsid w:val="00903AB1"/>
    <w:rsid w:val="00913515"/>
    <w:rsid w:val="009E5D98"/>
    <w:rsid w:val="00AB3872"/>
    <w:rsid w:val="00B054B3"/>
    <w:rsid w:val="00B50352"/>
    <w:rsid w:val="00BD5A4C"/>
    <w:rsid w:val="00BF4720"/>
    <w:rsid w:val="00C300AF"/>
    <w:rsid w:val="00D36D59"/>
    <w:rsid w:val="00D616C7"/>
    <w:rsid w:val="00DD553E"/>
    <w:rsid w:val="00E52999"/>
    <w:rsid w:val="00E7541E"/>
    <w:rsid w:val="00F7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13C7"/>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7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8"/>
  </w:style>
  <w:style w:type="paragraph" w:styleId="Footer">
    <w:name w:val="footer"/>
    <w:basedOn w:val="Normal"/>
    <w:link w:val="FooterChar"/>
    <w:uiPriority w:val="99"/>
    <w:unhideWhenUsed/>
    <w:rsid w:val="0027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8"/>
  </w:style>
  <w:style w:type="paragraph" w:styleId="ListParagraph">
    <w:name w:val="List Paragraph"/>
    <w:basedOn w:val="Normal"/>
    <w:uiPriority w:val="34"/>
    <w:qFormat/>
    <w:rsid w:val="00B50352"/>
    <w:pPr>
      <w:ind w:left="720"/>
      <w:contextualSpacing/>
    </w:pPr>
  </w:style>
  <w:style w:type="paragraph" w:styleId="NoSpacing">
    <w:name w:val="No Spacing"/>
    <w:uiPriority w:val="1"/>
    <w:qFormat/>
    <w:rsid w:val="000A6EBB"/>
    <w:pPr>
      <w:spacing w:after="0" w:line="240" w:lineRule="auto"/>
    </w:pPr>
  </w:style>
  <w:style w:type="paragraph" w:styleId="BalloonText">
    <w:name w:val="Balloon Text"/>
    <w:basedOn w:val="Normal"/>
    <w:link w:val="BalloonTextChar"/>
    <w:uiPriority w:val="99"/>
    <w:semiHidden/>
    <w:unhideWhenUsed/>
    <w:rsid w:val="0062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5XFVYUFMDQTF-1786235727-1122</_dlc_DocId>
    <_dlc_DocIdUrl xmlns="bebb4801-54de-4360-b8be-17d68ad98198">
      <Url>https://policies.abtech.edu/_layouts/15/DocIdRedir.aspx?ID=5XFVYUFMDQTF-1786235727-1122</Url>
      <Description>5XFVYUFMDQTF-1786235727-1122</Description>
    </_dlc_DocIdUrl>
    <Procedure xmlns="24095468-7e6a-47f9-99ae-172bfb0b814b">
      <Value>979</Value>
      <Value>981</Value>
      <Value>1038</Value>
      <Value>1066</Value>
      <Value>1073</Value>
    </Procedure>
    <ELT_x0020_Reviewed xmlns="89b78d55-7dab-4c90-aab4-fcde592880c4">9.18.18</ELT_x0020_Reviewed>
    <Former_x0020_Policy_x0020__x0023_ xmlns="89b78d55-7dab-4c90-aab4-fcde592880c4" xsi:nil="true"/>
    <Policy_x0020__x0023_ xmlns="89b78d55-7dab-4c90-aab4-fcde592880c4">400</Policy_x0020__x0023_>
    <Chapter xmlns="24095468-7e6a-47f9-99ae-172bfb0b814b">4</Chapter>
    <Approved xmlns="89b78d55-7dab-4c90-aab4-fcde592880c4">10.1.18</Approved>
    <_dlc_DocIdPersistId xmlns="bebb4801-54de-4360-b8be-17d68ad98198">false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30F9-BDA3-43BE-9A0C-F00B851B9C36}">
  <ds:schemaRefs>
    <ds:schemaRef ds:uri="http://schemas.microsoft.com/sharepoint/events"/>
  </ds:schemaRefs>
</ds:datastoreItem>
</file>

<file path=customXml/itemProps2.xml><?xml version="1.0" encoding="utf-8"?>
<ds:datastoreItem xmlns:ds="http://schemas.openxmlformats.org/officeDocument/2006/customXml" ds:itemID="{94CC77AE-B3F6-49A3-8019-76E07A65D598}">
  <ds:schemaRefs>
    <ds:schemaRef ds:uri="http://schemas.microsoft.com/sharepoint/v3/contenttype/forms"/>
  </ds:schemaRefs>
</ds:datastoreItem>
</file>

<file path=customXml/itemProps3.xml><?xml version="1.0" encoding="utf-8"?>
<ds:datastoreItem xmlns:ds="http://schemas.openxmlformats.org/officeDocument/2006/customXml" ds:itemID="{ABAF4949-F05A-4EB0-A321-88688A5F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6192B-7900-4373-A51F-D045A0B83CEF}">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24095468-7e6a-47f9-99ae-172bfb0b814b"/>
    <ds:schemaRef ds:uri="bebb4801-54de-4360-b8be-17d68ad98198"/>
    <ds:schemaRef ds:uri="89b78d55-7dab-4c90-aab4-fcde592880c4"/>
    <ds:schemaRef ds:uri="http://www.w3.org/XML/1998/namespace"/>
    <ds:schemaRef ds:uri="http://purl.org/dc/dcmitype/"/>
  </ds:schemaRefs>
</ds:datastoreItem>
</file>

<file path=customXml/itemProps5.xml><?xml version="1.0" encoding="utf-8"?>
<ds:datastoreItem xmlns:ds="http://schemas.openxmlformats.org/officeDocument/2006/customXml" ds:itemID="{BE4E7D9F-AB14-42BA-9631-D8E80174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Sound Fiscal and Management Practices</vt:lpstr>
    </vt:vector>
  </TitlesOfParts>
  <Company>A-B Tech Community College</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Fiscal and Management Practices</dc:title>
  <dc:subject/>
  <dc:creator>Carolyn H Rice</dc:creator>
  <cp:keywords/>
  <dc:description/>
  <cp:lastModifiedBy>Carolyn H. Rice</cp:lastModifiedBy>
  <cp:revision>6</cp:revision>
  <cp:lastPrinted>2018-09-19T20:17:00Z</cp:lastPrinted>
  <dcterms:created xsi:type="dcterms:W3CDTF">2018-10-02T15:50:00Z</dcterms:created>
  <dcterms:modified xsi:type="dcterms:W3CDTF">2025-01-28T21:04:00Z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6ff0d372-aa56-47e2-b850-d54e161949b0</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